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40"/>
        <w:jc w:val="center"/>
        <w:rPr>
          <w:sz w:val="28"/>
        </w:rPr>
      </w:pPr>
      <w:r>
        <w:rPr>
          <w:sz w:val="34"/>
        </w:rPr>
        <w:t>農業用地移轉不課徵土地增值稅申請書</w:t>
      </w:r>
    </w:p>
    <w:p>
      <w:pPr>
        <w:pStyle w:val="Normal"/>
        <w:spacing w:lineRule="exact" w:line="440" w:before="60" w:after="0"/>
        <w:rPr>
          <w:sz w:val="28"/>
        </w:rPr>
      </w:pPr>
      <w:r>
        <w:rPr>
          <w:sz w:val="28"/>
        </w:rPr>
        <w:t>下列土地係作農業使用之農業用地，請依</w:t>
      </w:r>
      <w:r>
        <w:rPr>
          <w:rFonts w:eastAsia="Times New Roman"/>
          <w:sz w:val="28"/>
        </w:rPr>
        <w:t>□</w:t>
      </w:r>
      <w:r>
        <w:rPr>
          <w:sz w:val="28"/>
        </w:rPr>
        <w:t>土地稅法第</w:t>
      </w:r>
      <w:r>
        <w:rPr>
          <w:sz w:val="28"/>
        </w:rPr>
        <w:t>39</w:t>
      </w:r>
      <w:r>
        <w:rPr>
          <w:sz w:val="28"/>
        </w:rPr>
        <w:t>條之</w:t>
      </w:r>
      <w:r>
        <w:rPr>
          <w:sz w:val="28"/>
        </w:rPr>
        <w:t>2</w:t>
      </w:r>
      <w:r>
        <w:rPr>
          <w:sz w:val="28"/>
        </w:rPr>
        <w:t>第</w:t>
      </w:r>
      <w:r>
        <w:rPr>
          <w:sz w:val="28"/>
        </w:rPr>
        <w:t>1</w:t>
      </w:r>
      <w:r>
        <w:rPr>
          <w:sz w:val="28"/>
        </w:rPr>
        <w:t>項或</w:t>
      </w:r>
      <w:r>
        <w:rPr>
          <w:rFonts w:eastAsia="Times New Roman"/>
          <w:sz w:val="28"/>
        </w:rPr>
        <w:t>□</w:t>
      </w:r>
      <w:r>
        <w:rPr>
          <w:sz w:val="28"/>
        </w:rPr>
        <w:t>農業發展條例第</w:t>
      </w:r>
      <w:r>
        <w:rPr>
          <w:sz w:val="28"/>
        </w:rPr>
        <w:t>38</w:t>
      </w:r>
      <w:r>
        <w:rPr>
          <w:sz w:val="28"/>
        </w:rPr>
        <w:t>條之</w:t>
      </w:r>
      <w:r>
        <w:rPr>
          <w:sz w:val="28"/>
        </w:rPr>
        <w:t>1</w:t>
      </w:r>
      <w:r>
        <w:rPr>
          <w:sz w:val="28"/>
        </w:rPr>
        <w:t>規定（</w:t>
      </w:r>
      <w:r>
        <w:rPr>
          <w:rFonts w:eastAsia="Times New Roman"/>
          <w:sz w:val="28"/>
        </w:rPr>
        <w:t xml:space="preserve">     </w:t>
      </w:r>
      <w:r>
        <w:rPr>
          <w:sz w:val="28"/>
        </w:rPr>
        <w:t>年</w:t>
      </w:r>
      <w:r>
        <w:rPr>
          <w:rFonts w:eastAsia="Times New Roman"/>
          <w:sz w:val="28"/>
        </w:rPr>
        <w:t xml:space="preserve">    </w:t>
      </w:r>
      <w:r>
        <w:rPr>
          <w:sz w:val="28"/>
        </w:rPr>
        <w:t>月</w:t>
      </w:r>
      <w:r>
        <w:rPr>
          <w:rFonts w:eastAsia="Times New Roman"/>
          <w:sz w:val="28"/>
        </w:rPr>
        <w:t xml:space="preserve">    </w:t>
      </w:r>
      <w:r>
        <w:rPr>
          <w:sz w:val="28"/>
        </w:rPr>
        <w:t>日收件第</w:t>
      </w:r>
      <w:r>
        <w:rPr>
          <w:rFonts w:eastAsia="Times New Roman"/>
          <w:sz w:val="28"/>
        </w:rPr>
        <w:t xml:space="preserve">            </w:t>
      </w:r>
      <w:r>
        <w:rPr>
          <w:sz w:val="28"/>
        </w:rPr>
        <w:t>號），不課徵土地增值稅。</w:t>
      </w:r>
    </w:p>
    <w:p>
      <w:pPr>
        <w:pStyle w:val="Normal"/>
        <w:spacing w:lineRule="exact" w:line="320" w:before="60" w:after="0"/>
        <w:rPr>
          <w:sz w:val="28"/>
        </w:rPr>
      </w:pPr>
      <w:r>
        <w:rPr>
          <w:sz w:val="28"/>
        </w:rPr>
        <w:t>　　此　　致</w:t>
      </w:r>
    </w:p>
    <w:p>
      <w:pPr>
        <w:pStyle w:val="Normal"/>
        <w:spacing w:lineRule="exact" w:line="320" w:before="60" w:after="0"/>
        <w:rPr>
          <w:sz w:val="28"/>
        </w:rPr>
      </w:pPr>
      <w:r>
        <w:rPr>
          <w:sz w:val="28"/>
        </w:rPr>
        <w:t>臺中市政府地方稅務局　　　　　分局</w:t>
      </w:r>
    </w:p>
    <w:p>
      <w:pPr>
        <w:pStyle w:val="Normal"/>
        <w:spacing w:lineRule="exact" w:line="320" w:before="60" w:after="0"/>
        <w:rPr>
          <w:sz w:val="28"/>
        </w:rPr>
      </w:pPr>
      <w:r>
        <w:rPr>
          <w:sz w:val="28"/>
        </w:rPr>
      </w:r>
    </w:p>
    <w:tbl>
      <w:tblPr>
        <w:tblW w:w="9778" w:type="dxa"/>
        <w:jc w:val="left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23" w:type="dxa"/>
          <w:bottom w:w="0" w:type="dxa"/>
          <w:right w:w="28" w:type="dxa"/>
        </w:tblCellMar>
      </w:tblPr>
      <w:tblGrid>
        <w:gridCol w:w="1136"/>
        <w:gridCol w:w="1137"/>
        <w:gridCol w:w="1137"/>
        <w:gridCol w:w="1137"/>
        <w:gridCol w:w="1241"/>
        <w:gridCol w:w="1440"/>
        <w:gridCol w:w="1440"/>
        <w:gridCol w:w="1110"/>
      </w:tblGrid>
      <w:tr>
        <w:trPr>
          <w:trHeight w:val="397" w:hRule="exact"/>
          <w:cantSplit w:val="true"/>
        </w:trPr>
        <w:tc>
          <w:tcPr>
            <w:tcW w:w="4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pacing w:lineRule="exact" w:line="260"/>
              <w:jc w:val="center"/>
              <w:rPr/>
            </w:pPr>
            <w:r>
              <w:rPr/>
              <w:t>土地坐落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pacing w:lineRule="exact" w:line="260"/>
              <w:jc w:val="center"/>
              <w:rPr>
                <w:spacing w:val="-20"/>
              </w:rPr>
            </w:pPr>
            <w:r>
              <w:rPr>
                <w:spacing w:val="-20"/>
              </w:rPr>
              <w:t>面積（平方公尺）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pacing w:lineRule="exact" w:line="260"/>
              <w:jc w:val="center"/>
              <w:rPr/>
            </w:pPr>
            <w:r>
              <w:rPr/>
              <w:t>權利範圍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pacing w:lineRule="exact" w:line="260"/>
              <w:jc w:val="center"/>
              <w:rPr>
                <w:spacing w:val="-20"/>
              </w:rPr>
            </w:pPr>
            <w:r>
              <w:rPr>
                <w:spacing w:val="-20"/>
              </w:rPr>
              <w:t>土地所有權人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pacing w:lineRule="exact" w:line="260"/>
              <w:jc w:val="center"/>
              <w:rPr/>
            </w:pPr>
            <w:r>
              <w:rPr/>
              <w:t>備註</w:t>
            </w:r>
          </w:p>
        </w:tc>
      </w:tr>
      <w:tr>
        <w:trPr>
          <w:trHeight w:val="397" w:hRule="exact"/>
          <w:cantSplit w:val="true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pacing w:lineRule="exact" w:line="260"/>
              <w:jc w:val="both"/>
              <w:rPr/>
            </w:pPr>
            <w:r>
              <w:rPr/>
              <w:t>區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pacing w:lineRule="exact" w:line="260"/>
              <w:jc w:val="both"/>
              <w:rPr/>
            </w:pPr>
            <w:r>
              <w:rPr/>
              <w:t>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pacing w:lineRule="exact" w:line="260"/>
              <w:jc w:val="both"/>
              <w:rPr/>
            </w:pPr>
            <w:r>
              <w:rPr/>
              <w:t>小段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pacing w:lineRule="exact" w:line="260"/>
              <w:jc w:val="both"/>
              <w:rPr/>
            </w:pPr>
            <w:r>
              <w:rPr/>
              <w:t>地號</w:t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jc w:val="both"/>
              <w:rPr/>
            </w:pPr>
            <w:r>
              <w:rPr/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jc w:val="both"/>
              <w:rPr/>
            </w:pPr>
            <w:r>
              <w:rPr/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jc w:val="both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jc w:val="both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260"/>
              <w:rPr/>
            </w:pPr>
            <w:r>
              <w:rPr/>
            </w:r>
          </w:p>
        </w:tc>
      </w:tr>
    </w:tbl>
    <w:p>
      <w:pPr>
        <w:pStyle w:val="Normal"/>
        <w:spacing w:lineRule="exact" w:line="400" w:before="60" w:after="0"/>
        <w:rPr>
          <w:rFonts w:eastAsia="Times New Roman"/>
          <w:sz w:val="28"/>
        </w:rPr>
      </w:pPr>
      <w:r>
        <w:rPr>
          <w:sz w:val="28"/>
        </w:rPr>
        <w:t>＊檢附證件：</w:t>
      </w:r>
    </w:p>
    <w:p>
      <w:pPr>
        <w:pStyle w:val="Normal"/>
        <w:spacing w:lineRule="exact" w:line="400" w:before="60" w:after="0"/>
        <w:ind w:left="840" w:right="0" w:hanging="840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   □</w:t>
      </w:r>
      <w:r>
        <w:rPr>
          <w:sz w:val="28"/>
        </w:rPr>
        <w:t>一、臺中市農業主管機關核發之農業用地作農業使用證明書。</w:t>
      </w:r>
    </w:p>
    <w:p>
      <w:pPr>
        <w:pStyle w:val="Normal"/>
        <w:spacing w:lineRule="exact" w:line="400" w:before="60" w:after="0"/>
        <w:ind w:left="1274" w:right="0" w:hanging="1274"/>
        <w:rPr>
          <w:rFonts w:ascii="標楷體" w:hAnsi="標楷體" w:cs="標楷體"/>
          <w:color w:val="FF0000"/>
          <w:sz w:val="28"/>
        </w:rPr>
      </w:pPr>
      <w:r>
        <w:rPr>
          <w:rFonts w:eastAsia="Times New Roman"/>
          <w:sz w:val="28"/>
        </w:rPr>
        <w:t xml:space="preserve">   □</w:t>
      </w:r>
      <w:r>
        <w:rPr>
          <w:sz w:val="28"/>
        </w:rPr>
        <w:t>二、農業用地經依法律變更為非農業用地，經都市計畫主管機關核發符合農業發展條例第</w:t>
      </w:r>
      <w:r>
        <w:rPr>
          <w:sz w:val="28"/>
        </w:rPr>
        <w:t>38</w:t>
      </w:r>
      <w:r>
        <w:rPr>
          <w:sz w:val="28"/>
        </w:rPr>
        <w:t>條之</w:t>
      </w:r>
      <w:r>
        <w:rPr>
          <w:sz w:val="28"/>
        </w:rPr>
        <w:t>1</w:t>
      </w:r>
      <w:r>
        <w:rPr>
          <w:sz w:val="28"/>
        </w:rPr>
        <w:t>規定之土地使用分區證明書。</w:t>
      </w:r>
    </w:p>
    <w:p>
      <w:pPr>
        <w:pStyle w:val="Normal"/>
        <w:spacing w:lineRule="exact" w:line="418" w:before="60" w:after="0"/>
        <w:rPr>
          <w:sz w:val="28"/>
        </w:rPr>
      </w:pPr>
      <w:r>
        <w:rPr>
          <w:rFonts w:ascii="標楷體" w:hAnsi="標楷體" w:cs="標楷體"/>
          <w:color w:val="FF0000"/>
          <w:sz w:val="28"/>
        </w:rPr>
        <w:t>＊本案如有退稅情事，請申請人繼續勾選本申請書背面之退稅方式選項。</w:t>
      </w:r>
    </w:p>
    <w:p>
      <w:pPr>
        <w:pStyle w:val="Normal"/>
        <w:spacing w:lineRule="exact" w:line="360" w:before="60" w:after="0"/>
        <w:rPr>
          <w:rFonts w:ascii="標楷體" w:hAnsi="標楷體" w:cs="標楷體"/>
          <w:sz w:val="28"/>
          <w:szCs w:val="28"/>
        </w:rPr>
      </w:pPr>
      <w:r>
        <w:rPr>
          <w:sz w:val="28"/>
        </w:rPr>
        <w:t>申請人（義務人）：</w:t>
      </w:r>
      <w:r>
        <w:rPr>
          <w:rFonts w:eastAsia="Times New Roman"/>
          <w:sz w:val="28"/>
        </w:rPr>
        <w:t xml:space="preserve">                      </w:t>
      </w:r>
      <w:r>
        <w:rPr>
          <w:sz w:val="28"/>
        </w:rPr>
        <w:t>（簽名或蓋章）</w:t>
      </w:r>
    </w:p>
    <w:p>
      <w:pPr>
        <w:pStyle w:val="Normal"/>
        <w:spacing w:lineRule="exact" w:line="360" w:before="60" w:after="0"/>
        <w:rPr>
          <w:sz w:val="28"/>
        </w:rPr>
      </w:pPr>
      <w:r>
        <w:rPr>
          <w:rFonts w:ascii="標楷體" w:hAnsi="標楷體" w:cs="標楷體"/>
          <w:sz w:val="28"/>
          <w:szCs w:val="28"/>
        </w:rPr>
        <w:t>國民身分證號：</w:t>
      </w:r>
    </w:p>
    <w:p>
      <w:pPr>
        <w:pStyle w:val="Normal"/>
        <w:spacing w:lineRule="exact" w:line="360" w:before="60" w:after="0"/>
        <w:rPr>
          <w:sz w:val="28"/>
        </w:rPr>
      </w:pPr>
      <w:r>
        <w:rPr>
          <w:sz w:val="28"/>
        </w:rPr>
        <w:t>住址：</w:t>
      </w:r>
    </w:p>
    <w:p>
      <w:pPr>
        <w:pStyle w:val="Normal"/>
        <w:spacing w:lineRule="exact" w:line="360" w:before="60" w:after="0"/>
        <w:rPr>
          <w:sz w:val="28"/>
        </w:rPr>
      </w:pPr>
      <w:r>
        <w:rPr>
          <w:sz w:val="28"/>
        </w:rPr>
        <w:t>電話：</w:t>
      </w:r>
    </w:p>
    <w:p>
      <w:pPr>
        <w:pStyle w:val="Normal"/>
        <w:spacing w:lineRule="exact" w:line="360" w:before="60" w:after="0"/>
        <w:rPr>
          <w:sz w:val="28"/>
        </w:rPr>
      </w:pPr>
      <w:r>
        <w:rPr>
          <w:sz w:val="28"/>
        </w:rPr>
      </w:r>
    </w:p>
    <w:p>
      <w:pPr>
        <w:pStyle w:val="Normal"/>
        <w:spacing w:lineRule="exact" w:line="360" w:before="60" w:after="0"/>
        <w:rPr>
          <w:rFonts w:ascii="標楷體" w:hAnsi="標楷體" w:cs="標楷體"/>
          <w:sz w:val="28"/>
          <w:szCs w:val="28"/>
        </w:rPr>
      </w:pPr>
      <w:r>
        <w:rPr>
          <w:sz w:val="28"/>
        </w:rPr>
        <w:t>申請人（權利人）：</w:t>
      </w:r>
      <w:r>
        <w:rPr>
          <w:rFonts w:eastAsia="Times New Roman"/>
          <w:sz w:val="28"/>
        </w:rPr>
        <w:t xml:space="preserve">                      </w:t>
      </w:r>
      <w:r>
        <w:rPr>
          <w:sz w:val="28"/>
        </w:rPr>
        <w:t>（簽名或蓋章）</w:t>
      </w:r>
    </w:p>
    <w:p>
      <w:pPr>
        <w:pStyle w:val="Normal"/>
        <w:spacing w:lineRule="exact" w:line="360" w:before="60" w:after="0"/>
        <w:rPr>
          <w:sz w:val="28"/>
        </w:rPr>
      </w:pPr>
      <w:r>
        <w:rPr>
          <w:rFonts w:ascii="標楷體" w:hAnsi="標楷體" w:cs="標楷體"/>
          <w:sz w:val="28"/>
          <w:szCs w:val="28"/>
        </w:rPr>
        <w:t>國民身分證號：</w:t>
      </w:r>
    </w:p>
    <w:p>
      <w:pPr>
        <w:pStyle w:val="Normal"/>
        <w:spacing w:lineRule="exact" w:line="360" w:before="60" w:after="0"/>
        <w:rPr>
          <w:sz w:val="28"/>
        </w:rPr>
      </w:pPr>
      <w:r>
        <w:rPr>
          <w:sz w:val="28"/>
        </w:rPr>
        <w:t>住址：</w:t>
      </w:r>
    </w:p>
    <w:p>
      <w:pPr>
        <w:pStyle w:val="Normal"/>
        <w:spacing w:lineRule="exact" w:line="360" w:before="60" w:after="0"/>
        <w:rPr>
          <w:sz w:val="28"/>
        </w:rPr>
      </w:pPr>
      <w:r>
        <w:rPr>
          <w:sz w:val="28"/>
        </w:rPr>
        <w:t>電話：</w:t>
      </w:r>
    </w:p>
    <w:p>
      <w:pPr>
        <w:pStyle w:val="Normal"/>
        <w:spacing w:lineRule="exact" w:line="360" w:before="60" w:after="0"/>
        <w:rPr>
          <w:sz w:val="28"/>
        </w:rPr>
      </w:pPr>
      <w:r>
        <w:rPr>
          <w:sz w:val="28"/>
        </w:rPr>
        <w:t>申</w:t>
      </w:r>
      <w:r>
        <w:rPr>
          <w:sz w:val="28"/>
        </w:rPr>
        <w:t>請日期：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page">
                  <wp:posOffset>9829165</wp:posOffset>
                </wp:positionH>
                <wp:positionV relativeFrom="page">
                  <wp:posOffset>6517005</wp:posOffset>
                </wp:positionV>
                <wp:extent cx="358775" cy="178435"/>
                <wp:effectExtent l="0" t="0" r="0" b="0"/>
                <wp:wrapNone/>
                <wp:docPr id="1" name="框架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775" cy="17843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0606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28.25pt;height:14.05pt;mso-wrap-distance-left:9.05pt;mso-wrap-distance-right:9.05pt;margin-top:513.15pt;mso-position-vertical-relative:page;margin-left:773.95pt;mso-position-horizontal-relative:page"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0606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exact" w:line="200" w:before="60" w:after="0"/>
        <w:rPr>
          <w:sz w:val="28"/>
        </w:rPr>
      </w:pPr>
      <w:r>
        <w:rPr>
          <w:sz w:val="28"/>
        </w:rPr>
        <w:t>註：拍賣之農業用地，由權利人或義務人一方申請即可。</w:t>
      </w:r>
    </w:p>
    <w:p>
      <w:pPr>
        <w:pStyle w:val="Normal"/>
        <w:spacing w:lineRule="exact" w:line="200" w:before="60" w:after="0"/>
        <w:rPr>
          <w:sz w:val="28"/>
        </w:rPr>
      </w:pPr>
      <w:r>
        <w:rPr>
          <w:sz w:val="28"/>
        </w:rPr>
      </w:r>
    </w:p>
    <w:p>
      <w:pPr>
        <w:pStyle w:val="Normal"/>
        <w:spacing w:lineRule="exact" w:line="418" w:before="60" w:after="0"/>
        <w:ind w:left="283" w:right="0" w:hanging="283"/>
        <w:rPr>
          <w:rFonts w:ascii="標楷體" w:hAnsi="標楷體" w:cs="標楷體"/>
          <w:color w:val="000000"/>
          <w:sz w:val="28"/>
          <w:szCs w:val="28"/>
        </w:rPr>
      </w:pPr>
      <w:r>
        <w:rPr>
          <w:rFonts w:ascii="標楷體" w:hAnsi="標楷體" w:cs="標楷體"/>
          <w:sz w:val="28"/>
        </w:rPr>
        <w:t>＊本案經審核如有退稅情事，同意以下列勾選方式辦理</w:t>
      </w:r>
      <w:r>
        <w:rPr>
          <w:rFonts w:cs="標楷體" w:ascii="標楷體" w:hAnsi="標楷體"/>
          <w:sz w:val="28"/>
        </w:rPr>
        <w:t>(</w:t>
      </w:r>
      <w:r>
        <w:rPr>
          <w:rFonts w:ascii="標楷體" w:hAnsi="標楷體" w:cs="標楷體"/>
          <w:sz w:val="28"/>
        </w:rPr>
        <w:t>如未勾選以掛號郵寄退稅支票方式辦理</w:t>
      </w:r>
      <w:r>
        <w:rPr>
          <w:rFonts w:cs="標楷體" w:ascii="標楷體" w:hAnsi="標楷體"/>
          <w:sz w:val="28"/>
        </w:rPr>
        <w:t>)</w:t>
      </w:r>
      <w:r>
        <w:rPr>
          <w:rFonts w:ascii="標楷體" w:hAnsi="標楷體" w:cs="標楷體"/>
          <w:sz w:val="28"/>
        </w:rPr>
        <w:t>：</w:t>
      </w:r>
    </w:p>
    <w:p>
      <w:pPr>
        <w:pStyle w:val="Normal"/>
        <w:spacing w:lineRule="exact" w:line="400"/>
        <w:ind w:left="707" w:right="0" w:hanging="568"/>
        <w:rPr/>
      </w:pPr>
      <w:r>
        <w:rPr>
          <w:rFonts w:ascii="標楷體" w:hAnsi="標楷體" w:cs="標楷體"/>
          <w:color w:val="000000"/>
          <w:sz w:val="28"/>
          <w:szCs w:val="28"/>
        </w:rPr>
        <w:t xml:space="preserve">  □</w:t>
      </w:r>
      <w:r>
        <w:rPr>
          <w:rFonts w:ascii="標楷體" w:hAnsi="標楷體" w:cs="標楷體"/>
          <w:color w:val="000000"/>
          <w:sz w:val="28"/>
          <w:szCs w:val="28"/>
        </w:rPr>
        <w:t>直撥退稅，限本人</w:t>
      </w:r>
      <w:r>
        <w:rPr>
          <w:rFonts w:cs="標楷體" w:ascii="標楷體" w:hAnsi="標楷體"/>
          <w:color w:val="000000"/>
          <w:sz w:val="28"/>
          <w:szCs w:val="28"/>
        </w:rPr>
        <w:t>(</w:t>
      </w:r>
      <w:r>
        <w:rPr>
          <w:rFonts w:ascii="標楷體" w:hAnsi="標楷體" w:cs="標楷體"/>
          <w:color w:val="000000"/>
          <w:sz w:val="28"/>
          <w:szCs w:val="28"/>
        </w:rPr>
        <w:t>或公司</w:t>
      </w:r>
      <w:r>
        <w:rPr>
          <w:rFonts w:cs="標楷體" w:ascii="標楷體" w:hAnsi="標楷體"/>
          <w:color w:val="000000"/>
          <w:sz w:val="28"/>
          <w:szCs w:val="28"/>
        </w:rPr>
        <w:t>/</w:t>
      </w:r>
      <w:r>
        <w:rPr>
          <w:rFonts w:ascii="標楷體" w:hAnsi="標楷體" w:cs="標楷體"/>
          <w:color w:val="000000"/>
          <w:sz w:val="28"/>
          <w:szCs w:val="28"/>
        </w:rPr>
        <w:t>行號</w:t>
      </w:r>
      <w:r>
        <w:rPr>
          <w:rFonts w:cs="標楷體" w:ascii="標楷體" w:hAnsi="標楷體"/>
          <w:color w:val="000000"/>
          <w:sz w:val="28"/>
          <w:szCs w:val="28"/>
        </w:rPr>
        <w:t>)</w:t>
      </w:r>
      <w:r>
        <w:rPr>
          <w:rFonts w:ascii="標楷體" w:hAnsi="標楷體" w:cs="標楷體"/>
          <w:color w:val="000000"/>
          <w:sz w:val="28"/>
          <w:szCs w:val="28"/>
        </w:rPr>
        <w:t>之存款帳戶，</w:t>
      </w:r>
      <w:r>
        <w:rPr>
          <w:rFonts w:cs="標楷體" w:ascii="標楷體" w:hAnsi="標楷體"/>
          <w:color w:val="000000"/>
          <w:sz w:val="28"/>
          <w:szCs w:val="28"/>
        </w:rPr>
        <w:t>__________</w:t>
      </w:r>
      <w:r>
        <w:rPr>
          <w:rFonts w:ascii="標楷體" w:hAnsi="標楷體" w:cs="標楷體"/>
          <w:color w:val="000000"/>
          <w:sz w:val="28"/>
          <w:szCs w:val="28"/>
        </w:rPr>
        <w:t>銀行</w:t>
      </w:r>
      <w:r>
        <w:rPr>
          <w:rFonts w:cs="標楷體" w:ascii="標楷體" w:hAnsi="標楷體"/>
          <w:color w:val="000000"/>
          <w:sz w:val="28"/>
          <w:szCs w:val="28"/>
        </w:rPr>
        <w:t>(</w:t>
      </w:r>
      <w:r>
        <w:rPr>
          <w:rFonts w:ascii="標楷體" w:hAnsi="標楷體" w:cs="標楷體"/>
          <w:color w:val="000000"/>
          <w:sz w:val="28"/>
          <w:szCs w:val="28"/>
        </w:rPr>
        <w:t>含郵局</w:t>
      </w:r>
      <w:r>
        <w:rPr>
          <w:rFonts w:cs="標楷體" w:ascii="標楷體" w:hAnsi="標楷體"/>
          <w:color w:val="000000"/>
          <w:sz w:val="28"/>
          <w:szCs w:val="28"/>
        </w:rPr>
        <w:t>/</w:t>
      </w:r>
      <w:r>
        <w:rPr>
          <w:rFonts w:ascii="標楷體" w:hAnsi="標楷體" w:cs="標楷體"/>
          <w:color w:val="000000"/>
          <w:sz w:val="28"/>
          <w:szCs w:val="28"/>
        </w:rPr>
        <w:t>信用合作社</w:t>
      </w:r>
      <w:r>
        <w:rPr>
          <w:rFonts w:cs="標楷體" w:ascii="標楷體" w:hAnsi="標楷體"/>
          <w:color w:val="000000"/>
          <w:sz w:val="28"/>
          <w:szCs w:val="28"/>
        </w:rPr>
        <w:t>/</w:t>
      </w:r>
      <w:r>
        <w:rPr>
          <w:rFonts w:ascii="標楷體" w:hAnsi="標楷體" w:cs="標楷體"/>
          <w:color w:val="000000"/>
          <w:sz w:val="28"/>
          <w:szCs w:val="28"/>
        </w:rPr>
        <w:t>農</w:t>
      </w:r>
      <w:r>
        <w:rPr>
          <w:rFonts w:cs="標楷體" w:ascii="標楷體" w:hAnsi="標楷體"/>
          <w:color w:val="000000"/>
          <w:sz w:val="28"/>
          <w:szCs w:val="28"/>
        </w:rPr>
        <w:t>(</w:t>
      </w:r>
      <w:r>
        <w:rPr>
          <w:rFonts w:ascii="標楷體" w:hAnsi="標楷體" w:cs="標楷體"/>
          <w:color w:val="000000"/>
          <w:sz w:val="28"/>
          <w:szCs w:val="28"/>
        </w:rPr>
        <w:t>漁</w:t>
      </w:r>
      <w:r>
        <w:rPr>
          <w:rFonts w:cs="標楷體" w:ascii="標楷體" w:hAnsi="標楷體"/>
          <w:color w:val="000000"/>
          <w:sz w:val="28"/>
          <w:szCs w:val="28"/>
        </w:rPr>
        <w:t>)</w:t>
      </w:r>
      <w:r>
        <w:rPr>
          <w:rFonts w:ascii="標楷體" w:hAnsi="標楷體" w:cs="標楷體"/>
          <w:color w:val="000000"/>
          <w:sz w:val="28"/>
          <w:szCs w:val="28"/>
        </w:rPr>
        <w:t>會</w:t>
      </w:r>
      <w:r>
        <w:rPr>
          <w:rFonts w:cs="標楷體" w:ascii="標楷體" w:hAnsi="標楷體"/>
          <w:color w:val="000000"/>
          <w:sz w:val="28"/>
          <w:szCs w:val="28"/>
        </w:rPr>
        <w:t>__________</w:t>
      </w:r>
      <w:r>
        <w:rPr>
          <w:rFonts w:ascii="標楷體" w:hAnsi="標楷體" w:cs="標楷體"/>
          <w:color w:val="000000"/>
          <w:sz w:val="28"/>
          <w:szCs w:val="28"/>
        </w:rPr>
        <w:t>分行，帳號</w:t>
      </w:r>
      <w:r>
        <w:rPr>
          <w:rFonts w:cs="標楷體" w:ascii="標楷體" w:hAnsi="標楷體"/>
          <w:color w:val="000000"/>
          <w:sz w:val="28"/>
          <w:szCs w:val="28"/>
        </w:rPr>
        <w:t>___________________________</w:t>
      </w:r>
      <w:r>
        <w:rPr>
          <w:rFonts w:ascii="標楷體" w:hAnsi="標楷體" w:cs="標楷體"/>
          <w:color w:val="000000"/>
          <w:sz w:val="28"/>
          <w:szCs w:val="28"/>
        </w:rPr>
        <w:t>。</w:t>
      </w:r>
    </w:p>
    <w:p>
      <w:pPr>
        <w:pStyle w:val="Normal"/>
        <w:spacing w:lineRule="exact" w:line="400"/>
        <w:ind w:left="419" w:right="0" w:hanging="280"/>
        <w:rPr>
          <w:rFonts w:ascii="標楷體" w:hAnsi="標楷體" w:cs="標楷體"/>
          <w:color w:val="000000"/>
          <w:sz w:val="28"/>
          <w:szCs w:val="28"/>
        </w:rPr>
      </w:pPr>
      <w:r>
        <w:rPr>
          <w:rFonts w:ascii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hAnsi="標楷體" w:cs="標楷體"/>
          <w:color w:val="000000"/>
          <w:sz w:val="28"/>
          <w:szCs w:val="28"/>
        </w:rPr>
        <w:t xml:space="preserve">   </w:t>
      </w:r>
      <w:r>
        <w:rPr>
          <w:rFonts w:ascii="標楷體" w:hAnsi="標楷體" w:cs="標楷體"/>
          <w:color w:val="000000"/>
          <w:sz w:val="28"/>
          <w:szCs w:val="28"/>
        </w:rPr>
        <w:t>存款人印鑑章：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page">
                  <wp:posOffset>3079750</wp:posOffset>
                </wp:positionH>
                <wp:positionV relativeFrom="paragraph">
                  <wp:posOffset>56515</wp:posOffset>
                </wp:positionV>
                <wp:extent cx="554990" cy="530860"/>
                <wp:effectExtent l="0" t="0" r="0" b="0"/>
                <wp:wrapSquare wrapText="bothSides"/>
                <wp:docPr id="2" name="框架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" cy="5308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916" w:type="dxa"/>
                              <w:jc w:val="left"/>
                              <w:tblInd w:w="108" w:type="dxa"/>
                              <w:tblBorders>
                                <w:top w:val="dashSmallGap" w:sz="8" w:space="0" w:color="000000"/>
                                <w:left w:val="dashSmallGap" w:sz="8" w:space="0" w:color="000000"/>
                                <w:bottom w:val="dashSmallGap" w:sz="8" w:space="0" w:color="000000"/>
                                <w:right w:val="dashSmallGap" w:sz="8" w:space="0" w:color="000000"/>
                                <w:insideH w:val="dashSmallGap" w:sz="8" w:space="0" w:color="000000"/>
                                <w:insideV w:val="dashSmallGap" w:sz="8" w:space="0" w:color="000000"/>
                              </w:tblBorders>
                              <w:tblCellMar>
                                <w:top w:w="0" w:type="dxa"/>
                                <w:left w:w="9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916"/>
                            </w:tblGrid>
                            <w:tr>
                              <w:trPr>
                                <w:trHeight w:val="818" w:hRule="atLeast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dashSmallGap" w:sz="8" w:space="0" w:color="000000"/>
                                    <w:left w:val="dashSmallGap" w:sz="8" w:space="0" w:color="000000"/>
                                    <w:bottom w:val="dashSmallGap" w:sz="8" w:space="0" w:color="000000"/>
                                    <w:right w:val="dashSmallGap" w:sz="8" w:space="0" w:color="000000"/>
                                    <w:insideH w:val="dashSmallGap" w:sz="8" w:space="0" w:color="000000"/>
                                    <w:insideV w:val="dashSmallGap" w:sz="8" w:space="0" w:color="000000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exact" w:line="4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3.7pt;height:41.8pt;mso-wrap-distance-left:9pt;mso-wrap-distance-right:9pt;margin-top:4.45pt;mso-position-vertical-relative:text;margin-left:242.5pt;mso-position-horizontal-relative:page">
                <v:textbox inset="0.000694444444444444in,0.000694444444444444in,0.000694444444444444in,0.000694444444444444in">
                  <w:txbxContent>
                    <w:tbl>
                      <w:tblPr>
                        <w:tblW w:w="916" w:type="dxa"/>
                        <w:jc w:val="left"/>
                        <w:tblInd w:w="108" w:type="dxa"/>
                        <w:tblBorders>
                          <w:top w:val="dashSmallGap" w:sz="8" w:space="0" w:color="000000"/>
                          <w:left w:val="dashSmallGap" w:sz="8" w:space="0" w:color="000000"/>
                          <w:bottom w:val="dashSmallGap" w:sz="8" w:space="0" w:color="000000"/>
                          <w:right w:val="dashSmallGap" w:sz="8" w:space="0" w:color="000000"/>
                          <w:insideH w:val="dashSmallGap" w:sz="8" w:space="0" w:color="000000"/>
                          <w:insideV w:val="dashSmallGap" w:sz="8" w:space="0" w:color="000000"/>
                        </w:tblBorders>
                        <w:tblCellMar>
                          <w:top w:w="0" w:type="dxa"/>
                          <w:left w:w="9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916"/>
                      </w:tblGrid>
                      <w:tr>
                        <w:trPr>
                          <w:trHeight w:val="818" w:hRule="atLeast"/>
                        </w:trPr>
                        <w:tc>
                          <w:tcPr>
                            <w:tcW w:w="916" w:type="dxa"/>
                            <w:tcBorders>
                              <w:top w:val="dashSmallGap" w:sz="8" w:space="0" w:color="000000"/>
                              <w:left w:val="dashSmallGap" w:sz="8" w:space="0" w:color="000000"/>
                              <w:bottom w:val="dashSmallGap" w:sz="8" w:space="0" w:color="000000"/>
                              <w:right w:val="dashSmallGap" w:sz="8" w:space="0" w:color="000000"/>
                              <w:insideH w:val="dashSmallGap" w:sz="8" w:space="0" w:color="000000"/>
                              <w:insideV w:val="dashSmallGap" w:sz="8" w:space="0" w:color="000000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lineRule="exact" w:line="400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exact" w:line="400"/>
        <w:ind w:left="419" w:right="0" w:hanging="280"/>
        <w:rPr>
          <w:rFonts w:ascii="標楷體" w:hAnsi="標楷體" w:cs="標楷體"/>
          <w:color w:val="000000"/>
          <w:sz w:val="28"/>
          <w:szCs w:val="28"/>
        </w:rPr>
      </w:pPr>
      <w:r>
        <w:rPr>
          <w:rFonts w:cs="標楷體" w:ascii="標楷體" w:hAnsi="標楷體"/>
          <w:color w:val="000000"/>
          <w:sz w:val="28"/>
          <w:szCs w:val="28"/>
        </w:rPr>
      </w:r>
    </w:p>
    <w:p>
      <w:pPr>
        <w:pStyle w:val="Normal"/>
        <w:spacing w:lineRule="exact" w:line="400"/>
        <w:ind w:left="0" w:right="0" w:hanging="0"/>
        <w:rPr/>
      </w:pPr>
      <w:r>
        <w:rPr>
          <w:rFonts w:ascii="標楷體" w:hAnsi="標楷體" w:cs="標楷體"/>
          <w:color w:val="000000"/>
          <w:sz w:val="28"/>
          <w:szCs w:val="28"/>
          <w:lang w:val="en-US" w:eastAsia="zh-TW" w:bidi="ar-SA"/>
        </w:rPr>
        <w:t xml:space="preserve">   □</w:t>
      </w:r>
      <w:r>
        <w:rPr>
          <w:rFonts w:ascii="標楷體" w:hAnsi="標楷體" w:cs="標楷體"/>
          <w:color w:val="000000"/>
          <w:sz w:val="28"/>
          <w:szCs w:val="28"/>
          <w:lang w:val="en-US" w:eastAsia="zh-TW" w:bidi="ar-SA"/>
        </w:rPr>
        <w:t>是</w:t>
      </w:r>
      <w:r>
        <w:rPr>
          <w:rFonts w:ascii="標楷體" w:hAnsi="標楷體" w:cs="標楷體"/>
          <w:color w:val="000000"/>
          <w:sz w:val="28"/>
          <w:szCs w:val="28"/>
          <w:lang w:val="en-US" w:eastAsia="zh-TW" w:bidi="ar-SA"/>
        </w:rPr>
        <w:t>，同意以後所有退稅款都存入該帳戶</w:t>
      </w:r>
      <w:r>
        <w:rPr/>
        <w:t>。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4733290</wp:posOffset>
                </wp:positionH>
                <wp:positionV relativeFrom="paragraph">
                  <wp:posOffset>286385</wp:posOffset>
                </wp:positionV>
                <wp:extent cx="1308735" cy="333375"/>
                <wp:effectExtent l="0" t="0" r="0" b="0"/>
                <wp:wrapNone/>
                <wp:docPr id="3" name="框架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735" cy="3333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exact" w:line="28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臨櫃案件進度查詢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0;width:103.05pt;height:26.25pt;mso-wrap-distance-left:9.05pt;mso-wrap-distance-right:9.05pt;margin-top:22.55pt;mso-position-vertical-relative:text;margin-left:372.7pt;mso-position-horizontal-relative:text">
                <v:textbox>
                  <w:txbxContent>
                    <w:p>
                      <w:pPr>
                        <w:pStyle w:val="Normal"/>
                        <w:spacing w:lineRule="exact" w:line="28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臨櫃案件進度查詢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exact" w:line="400"/>
        <w:ind w:left="0" w:right="0" w:hanging="0"/>
        <w:rPr/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4809490</wp:posOffset>
            </wp:positionH>
            <wp:positionV relativeFrom="paragraph">
              <wp:posOffset>381000</wp:posOffset>
            </wp:positionV>
            <wp:extent cx="1171575" cy="1158240"/>
            <wp:effectExtent l="0" t="0" r="0" b="0"/>
            <wp:wrapSquare wrapText="largest"/>
            <wp:docPr id="4" name="影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影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hAnsi="標楷體" w:cs="標楷體"/>
          <w:color w:val="000000"/>
          <w:sz w:val="28"/>
          <w:szCs w:val="28"/>
        </w:rPr>
        <w:t xml:space="preserve">  □</w:t>
      </w:r>
      <w:r>
        <w:rPr>
          <w:rFonts w:ascii="標楷體" w:hAnsi="標楷體" w:cs="標楷體"/>
          <w:color w:val="000000"/>
          <w:sz w:val="28"/>
          <w:szCs w:val="28"/>
        </w:rPr>
        <w:t>否，僅此一次存入該帳戶。</w:t>
      </w:r>
    </w:p>
    <w:p>
      <w:pPr>
        <w:pStyle w:val="Normal"/>
        <w:spacing w:lineRule="exact" w:line="418" w:before="60" w:after="0"/>
        <w:rPr>
          <w:rFonts w:ascii="標楷體" w:hAnsi="標楷體" w:cs="標楷體"/>
          <w:color w:val="000000"/>
          <w:sz w:val="28"/>
          <w:szCs w:val="28"/>
        </w:rPr>
      </w:pPr>
      <w:r>
        <w:rPr>
          <w:rFonts w:ascii="標楷體" w:hAnsi="標楷體" w:cs="標楷體"/>
          <w:color w:val="000000"/>
          <w:sz w:val="28"/>
          <w:szCs w:val="28"/>
        </w:rPr>
        <w:t xml:space="preserve">   □</w:t>
      </w:r>
      <w:r>
        <w:rPr>
          <w:rFonts w:ascii="標楷體" w:hAnsi="標楷體" w:cs="標楷體"/>
          <w:color w:val="000000"/>
          <w:sz w:val="28"/>
          <w:szCs w:val="28"/>
        </w:rPr>
        <w:t>掛號郵寄退稅支票：</w:t>
      </w:r>
    </w:p>
    <w:p>
      <w:pPr>
        <w:pStyle w:val="Normal"/>
        <w:spacing w:lineRule="exact" w:line="418" w:before="60" w:after="0"/>
        <w:rPr>
          <w:rFonts w:ascii="標楷體" w:hAnsi="標楷體" w:cs="標楷體"/>
          <w:color w:val="000000"/>
          <w:sz w:val="28"/>
          <w:szCs w:val="28"/>
        </w:rPr>
      </w:pPr>
      <w:r>
        <w:rPr>
          <w:rFonts w:ascii="標楷體" w:hAnsi="標楷體" w:cs="標楷體"/>
          <w:color w:val="000000"/>
          <w:sz w:val="28"/>
          <w:szCs w:val="28"/>
        </w:rPr>
        <w:t xml:space="preserve">   □</w:t>
      </w:r>
      <w:r>
        <w:rPr>
          <w:rFonts w:ascii="標楷體" w:hAnsi="標楷體" w:cs="標楷體"/>
          <w:color w:val="000000"/>
          <w:sz w:val="28"/>
          <w:szCs w:val="28"/>
        </w:rPr>
        <w:t xml:space="preserve">同本次申請地址。      </w:t>
      </w:r>
    </w:p>
    <w:p>
      <w:pPr>
        <w:pStyle w:val="Normal"/>
        <w:spacing w:lineRule="exact" w:line="418" w:before="60" w:after="0"/>
        <w:rPr>
          <w:rFonts w:ascii="標楷體" w:hAnsi="標楷體" w:cs="標楷體"/>
          <w:color w:val="000000"/>
          <w:sz w:val="28"/>
          <w:szCs w:val="28"/>
        </w:rPr>
      </w:pPr>
      <w:r>
        <w:rPr>
          <w:rFonts w:ascii="標楷體" w:hAnsi="標楷體" w:cs="標楷體"/>
          <w:color w:val="000000"/>
          <w:sz w:val="28"/>
          <w:szCs w:val="28"/>
        </w:rPr>
        <w:t xml:space="preserve">   □</w:t>
      </w:r>
      <w:r>
        <w:rPr>
          <w:rFonts w:ascii="標楷體" w:hAnsi="標楷體" w:cs="標楷體"/>
          <w:color w:val="000000"/>
          <w:sz w:val="28"/>
          <w:szCs w:val="28"/>
        </w:rPr>
        <w:t>其他地址：</w:t>
      </w:r>
    </w:p>
    <w:p>
      <w:pPr>
        <w:pStyle w:val="Normal"/>
        <w:spacing w:lineRule="exact" w:line="418" w:before="60" w:after="0"/>
        <w:ind w:left="283" w:right="0" w:hanging="283"/>
        <w:rPr>
          <w:rFonts w:ascii="標楷體" w:hAnsi="標楷體" w:cs="標楷體"/>
          <w:color w:val="000000"/>
          <w:sz w:val="28"/>
          <w:szCs w:val="28"/>
        </w:rPr>
      </w:pPr>
      <w:r>
        <w:rPr>
          <w:rFonts w:cs="標楷體" w:ascii="標楷體" w:hAnsi="標楷體"/>
          <w:color w:val="000000"/>
          <w:sz w:val="28"/>
          <w:szCs w:val="28"/>
        </w:rPr>
      </w:r>
    </w:p>
    <w:sectPr>
      <w:footerReference w:type="even" r:id="rId3"/>
      <w:footerReference w:type="default" r:id="rId4"/>
      <w:type w:val="nextPage"/>
      <w:pgSz w:w="11906" w:h="16838"/>
      <w:pgMar w:left="1080" w:right="850" w:header="0" w:top="1440" w:footer="283" w:bottom="1135" w:gutter="0"/>
      <w:pgNumType w:fmt="decimal"/>
      <w:formProt w:val="false"/>
      <w:textDirection w:val="lrTb"/>
      <w:docGrid w:type="linesAndChars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88"/>
    <w:family w:val="swiss"/>
    <w:pitch w:val="variable"/>
  </w:font>
  <w:font w:name="標楷體">
    <w:charset w:val="88"/>
    <w:family w:val="script"/>
    <w:pitch w:val="default"/>
  </w:font>
  <w:font w:name="新細明體">
    <w:altName w:val="PMingLiU"/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rPr>
        <w:sz w:val="18"/>
        <w:szCs w:val="18"/>
      </w:rPr>
    </w:pPr>
    <w:r>
      <w:rPr>
        <w:sz w:val="18"/>
        <w:szCs w:val="18"/>
      </w:rPr>
      <w:t>農業用地移轉不課徵土地增值稅申請書</w:t>
    </w:r>
    <w:r>
      <w:rPr>
        <w:rFonts w:eastAsia="Times New Roman"/>
        <w:sz w:val="18"/>
        <w:szCs w:val="18"/>
      </w:rPr>
      <w:t xml:space="preserve">        </w:t>
    </w:r>
    <w:r>
      <w:rPr>
        <w:rFonts w:ascii="新細明體;PMingLiU" w:hAnsi="新細明體;PMingLiU" w:cs="新細明體;PMingLiU" w:eastAsia="新細明體;PMingLiU"/>
        <w:sz w:val="20"/>
        <w:szCs w:val="20"/>
      </w:rPr>
      <w:t>第</w:t>
    </w:r>
    <w:r>
      <w:rPr>
        <w:rFonts w:eastAsia="新細明體;PMingLiU" w:cs="新細明體;PMingLiU" w:ascii="新細明體;PMingLiU" w:hAnsi="新細明體;PMingLiU"/>
        <w:sz w:val="20"/>
        <w:szCs w:val="20"/>
      </w:rPr>
      <w:t>2</w:t>
    </w:r>
    <w:r>
      <w:rPr>
        <w:rFonts w:ascii="新細明體;PMingLiU" w:hAnsi="新細明體;PMingLiU" w:cs="新細明體;PMingLiU" w:eastAsia="新細明體;PMingLiU"/>
        <w:sz w:val="20"/>
        <w:szCs w:val="20"/>
      </w:rPr>
      <w:t>頁</w:t>
    </w:r>
    <w:r>
      <w:rPr>
        <w:rFonts w:ascii="新細明體;PMingLiU" w:hAnsi="新細明體;PMingLiU" w:cs="新細明體;PMingLiU" w:eastAsia="新細明體;PMingLiU"/>
        <w:color w:val="000000"/>
        <w:sz w:val="20"/>
        <w:szCs w:val="20"/>
      </w:rPr>
      <w:t>，</w:t>
    </w:r>
    <w:r>
      <w:rPr>
        <w:rFonts w:ascii="新細明體;PMingLiU" w:hAnsi="新細明體;PMingLiU" w:cs="新細明體;PMingLiU" w:eastAsia="新細明體;PMingLiU"/>
        <w:sz w:val="20"/>
        <w:szCs w:val="20"/>
      </w:rPr>
      <w:t>共</w:t>
    </w:r>
    <w:r>
      <w:rPr>
        <w:rFonts w:eastAsia="新細明體;PMingLiU" w:cs="新細明體;PMingLiU" w:ascii="新細明體;PMingLiU" w:hAnsi="新細明體;PMingLiU"/>
        <w:sz w:val="20"/>
        <w:szCs w:val="20"/>
      </w:rPr>
      <w:t>2</w:t>
    </w:r>
    <w:r>
      <w:rPr>
        <w:rFonts w:ascii="新細明體;PMingLiU" w:hAnsi="新細明體;PMingLiU" w:cs="新細明體;PMingLiU" w:eastAsia="新細明體;PMingLiU"/>
        <w:sz w:val="20"/>
        <w:szCs w:val="20"/>
      </w:rPr>
      <w:t>頁</w:t>
    </w:r>
  </w:p>
  <w:p>
    <w:pPr>
      <w:pStyle w:val="Style24"/>
      <w:rPr>
        <w:sz w:val="18"/>
        <w:szCs w:val="18"/>
      </w:rPr>
    </w:pPr>
    <w:r>
      <w:rPr>
        <w:sz w:val="18"/>
        <w:szCs w:val="18"/>
      </w:rPr>
    </w:r>
  </w:p>
  <w:p>
    <w:pPr>
      <w:pStyle w:val="Style24"/>
      <w:rPr>
        <w:sz w:val="18"/>
        <w:szCs w:val="18"/>
      </w:rPr>
    </w:pPr>
    <w:r>
      <w:rPr>
        <w:sz w:val="18"/>
        <w:szCs w:val="18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rPr>
        <w:sz w:val="18"/>
        <w:szCs w:val="18"/>
      </w:rPr>
    </w:pPr>
    <w:r>
      <w:rPr>
        <w:sz w:val="18"/>
        <w:szCs w:val="18"/>
      </w:rPr>
      <w:t>農業用地移轉不課徵土地增值稅申請書</w:t>
    </w:r>
    <w:r>
      <w:rPr>
        <w:rFonts w:eastAsia="Times New Roman"/>
        <w:sz w:val="18"/>
        <w:szCs w:val="18"/>
      </w:rPr>
      <w:t xml:space="preserve">        </w:t>
    </w:r>
    <w:r>
      <w:rPr>
        <w:rFonts w:ascii="新細明體;PMingLiU" w:hAnsi="新細明體;PMingLiU" w:cs="新細明體;PMingLiU" w:eastAsia="新細明體;PMingLiU"/>
        <w:sz w:val="20"/>
        <w:szCs w:val="20"/>
      </w:rPr>
      <w:t>第</w:t>
    </w:r>
    <w:r>
      <w:rPr>
        <w:rFonts w:eastAsia="新細明體;PMingLiU" w:cs="新細明體;PMingLiU" w:ascii="新細明體;PMingLiU" w:hAnsi="新細明體;PMingLiU"/>
        <w:sz w:val="20"/>
        <w:szCs w:val="20"/>
      </w:rPr>
      <w:t>1</w:t>
    </w:r>
    <w:r>
      <w:rPr>
        <w:rFonts w:ascii="新細明體;PMingLiU" w:hAnsi="新細明體;PMingLiU" w:cs="新細明體;PMingLiU" w:eastAsia="新細明體;PMingLiU"/>
        <w:sz w:val="20"/>
        <w:szCs w:val="20"/>
      </w:rPr>
      <w:t>頁</w:t>
    </w:r>
    <w:r>
      <w:rPr>
        <w:rFonts w:ascii="新細明體;PMingLiU" w:hAnsi="新細明體;PMingLiU" w:cs="新細明體;PMingLiU" w:eastAsia="新細明體;PMingLiU"/>
        <w:color w:val="000000"/>
        <w:sz w:val="20"/>
        <w:szCs w:val="20"/>
      </w:rPr>
      <w:t>，</w:t>
    </w:r>
    <w:r>
      <w:rPr>
        <w:rFonts w:ascii="新細明體;PMingLiU" w:hAnsi="新細明體;PMingLiU" w:cs="新細明體;PMingLiU" w:eastAsia="新細明體;PMingLiU"/>
        <w:sz w:val="20"/>
        <w:szCs w:val="20"/>
      </w:rPr>
      <w:t>共</w:t>
    </w:r>
    <w:r>
      <w:rPr>
        <w:rFonts w:eastAsia="新細明體;PMingLiU" w:cs="新細明體;PMingLiU" w:ascii="新細明體;PMingLiU" w:hAnsi="新細明體;PMingLiU"/>
        <w:sz w:val="20"/>
        <w:szCs w:val="20"/>
      </w:rPr>
      <w:t>2</w:t>
    </w:r>
    <w:r>
      <w:rPr>
        <w:rFonts w:ascii="新細明體;PMingLiU" w:hAnsi="新細明體;PMingLiU" w:cs="新細明體;PMingLiU" w:eastAsia="新細明體;PMingLiU"/>
        <w:sz w:val="20"/>
        <w:szCs w:val="20"/>
      </w:rPr>
      <w:t>頁</w:t>
    </w:r>
  </w:p>
  <w:p>
    <w:pPr>
      <w:pStyle w:val="Style24"/>
      <w:rPr>
        <w:sz w:val="18"/>
        <w:szCs w:val="18"/>
      </w:rPr>
    </w:pPr>
    <w:r>
      <w:rPr>
        <w:sz w:val="18"/>
        <w:szCs w:val="18"/>
      </w:rPr>
    </w:r>
  </w:p>
  <w:p>
    <w:pPr>
      <w:pStyle w:val="Style24"/>
      <w:rPr>
        <w:sz w:val="18"/>
        <w:szCs w:val="18"/>
      </w:rPr>
    </w:pPr>
    <w:r>
      <w:rPr>
        <w:sz w:val="18"/>
        <w:szCs w:val="18"/>
      </w:rPr>
    </w:r>
  </w:p>
</w:ftr>
</file>

<file path=word/settings.xml><?xml version="1.0" encoding="utf-8"?>
<w:settings xmlns:w="http://schemas.openxmlformats.org/wordprocessingml/2006/main">
  <w:zoom w:percent="100"/>
  <w:displayBackgroundShape/>
  <w:defaultTabStop w:val="480"/>
  <w:autoHyphenation w:val="false"/>
  <w:evenAndOddHeaders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Mangal"/>
        <w:szCs w:val="24"/>
        <w:lang w:val="en-US" w:eastAsia="zh-TW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spacing w:lineRule="exact" w:line="240"/>
      <w:jc w:val="both"/>
    </w:pPr>
    <w:rPr>
      <w:rFonts w:ascii="Times New Roman" w:hAnsi="Times New Roman" w:eastAsia="標楷體" w:cs="Times New Roman"/>
      <w:color w:val="auto"/>
      <w:sz w:val="24"/>
      <w:szCs w:val="24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basedOn w:val="Style14"/>
    <w:qFormat/>
    <w:rPr>
      <w:rFonts w:eastAsia="標楷體"/>
    </w:rPr>
  </w:style>
  <w:style w:type="character" w:styleId="Style16">
    <w:name w:val="頁尾 字元"/>
    <w:basedOn w:val="Style14"/>
    <w:qFormat/>
    <w:rPr>
      <w:rFonts w:eastAsia="標楷體"/>
    </w:rPr>
  </w:style>
  <w:style w:type="character" w:styleId="Style17">
    <w:name w:val="註解方塊文字 字元"/>
    <w:basedOn w:val="Style14"/>
    <w:qFormat/>
    <w:rPr>
      <w:rFonts w:ascii="Cambria" w:hAnsi="Cambria" w:eastAsia="新細明體;PMingLiU" w:cs="Times New Roman"/>
      <w:sz w:val="18"/>
      <w:szCs w:val="18"/>
    </w:rPr>
  </w:style>
  <w:style w:type="paragraph" w:styleId="Style18">
    <w:name w:val="標題"/>
    <w:basedOn w:val="Normal"/>
    <w:next w:val="Style19"/>
    <w:qFormat/>
    <w:pPr>
      <w:keepNext/>
      <w:spacing w:before="240" w:after="120"/>
    </w:pPr>
    <w:rPr>
      <w:rFonts w:ascii="Liberation Sans;Arial" w:hAnsi="Liberation Sans;Arial" w:eastAsia="微軟正黑體" w:cs="Mangal"/>
      <w:sz w:val="28"/>
      <w:szCs w:val="28"/>
    </w:rPr>
  </w:style>
  <w:style w:type="paragraph" w:styleId="Style19">
    <w:name w:val="內文"/>
    <w:basedOn w:val="Normal"/>
    <w:pPr>
      <w:jc w:val="both"/>
    </w:pPr>
    <w:rPr>
      <w:sz w:val="20"/>
    </w:rPr>
  </w:style>
  <w:style w:type="paragraph" w:styleId="Style20">
    <w:name w:val="清單"/>
    <w:basedOn w:val="Style19"/>
    <w:pPr/>
    <w:rPr>
      <w:rFonts w:cs="Mangal"/>
    </w:rPr>
  </w:style>
  <w:style w:type="paragraph" w:styleId="Style21">
    <w:name w:val="圖表標示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Mangal"/>
    </w:rPr>
  </w:style>
  <w:style w:type="paragraph" w:styleId="Style23">
    <w:name w:val="頁首"/>
    <w:basedOn w:val="Normal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4">
    <w:name w:val="頁尾"/>
    <w:basedOn w:val="Normal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5">
    <w:name w:val="註解方塊文字"/>
    <w:basedOn w:val="Normal"/>
    <w:qFormat/>
    <w:pPr>
      <w:spacing w:lineRule="auto" w:line="240"/>
    </w:pPr>
    <w:rPr>
      <w:rFonts w:ascii="Cambria" w:hAnsi="Cambria" w:eastAsia="新細明體;PMingLiU" w:cs="Times New Roman"/>
      <w:sz w:val="18"/>
      <w:szCs w:val="18"/>
    </w:rPr>
  </w:style>
  <w:style w:type="paragraph" w:styleId="Style26">
    <w:name w:val="表格內容"/>
    <w:basedOn w:val="Normal"/>
    <w:qFormat/>
    <w:pPr>
      <w:suppressLineNumbers/>
    </w:pPr>
    <w:rPr/>
  </w:style>
  <w:style w:type="paragraph" w:styleId="Style27">
    <w:name w:val="表格標題"/>
    <w:basedOn w:val="Style26"/>
    <w:qFormat/>
    <w:pPr>
      <w:suppressLineNumbers/>
      <w:jc w:val="center"/>
    </w:pPr>
    <w:rPr>
      <w:b/>
      <w:bCs/>
    </w:rPr>
  </w:style>
  <w:style w:type="paragraph" w:styleId="Style28">
    <w:name w:val="框架內容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LibreOffice/5.0.5.2$Windows_x86 LibreOffice_project/55b006a02d247b5f7215fc6ea0fde844b30035b3</Application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2015-07-24T15:56:00Z</dcterms:created>
  <dc:creator>臺中縣地方稅務局(376461300D)</dc:creator>
  <cp:keywords>農業用地 移轉 土地增值稅</cp:keywords>
  <dc:language>zh-TW</dc:language>
  <cp:lastPrinted>2015-07-24T08:52:00Z</cp:lastPrinted>
  <dcterms:modified xsi:type="dcterms:W3CDTF">2016-09-20T14:57:40Z</dcterms:modified>
  <cp:revision>5</cp:revision>
  <dc:subject>農業用地移轉不課徵土地增值稅申請書</dc:subject>
  <dc:title>農業用地移轉不課徵土地增值稅申請書</dc:title>
</cp:coreProperties>
</file>